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0F4" w:rsidRPr="00F610F4" w:rsidRDefault="00F610F4" w:rsidP="00F610F4">
      <w:pPr>
        <w:spacing w:after="450" w:line="510" w:lineRule="atLeast"/>
        <w:outlineLvl w:val="2"/>
        <w:rPr>
          <w:rFonts w:ascii="Lettera" w:eastAsia="Times New Roman" w:hAnsi="Lettera" w:cs="Times New Roman"/>
          <w:color w:val="0000FF"/>
          <w:sz w:val="24"/>
          <w:szCs w:val="24"/>
        </w:rPr>
      </w:pPr>
      <w:r w:rsidRPr="00F610F4">
        <w:rPr>
          <w:rFonts w:ascii="Heldane Display" w:eastAsia="Times New Roman" w:hAnsi="Heldane Display" w:cs="Arial"/>
          <w:color w:val="0F1726"/>
          <w:sz w:val="48"/>
          <w:szCs w:val="48"/>
          <w:lang w:val="en"/>
        </w:rPr>
        <w:t>Broker Account</w: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"https://www.hioscar.com/faq/access-broker-account"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access my Broker account?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Visit business.hioscar.com and log in with your email address and password.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"https://www.hioscar.com/faq/why-create-account"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can I do in my Oscar Broker account?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Oscar provides a fully digital, self-service tool for brokers and their teams to have easy access to everything from getting appointed to enrolling clients to tracking commissions.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"https://www.hioscar.com/faq/email-confirmation"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I didn't get an email confirmation. What do I do now?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Be sure to check your spam folder for emails from brokers@hioscar.com or commissions@hioscar.com.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"https://www.hioscar.com/faq/update-payment-method"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can I update my commission payment method?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update your payment method in your Oscar Broker account.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"https://www.hioscar.com/faq/update-agency-affiliation"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update my agency and general agency affiliation?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update your agency or general agency affiliation by emailing brokers@hioscar.com.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"https://www.hioscar.com/faq/update-personal-information"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update my personal information?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update your name, address, email, and phone number in your Oscar Broker account.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"https://www.hioscar.com/faq/enter-license-information"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I can’t enter my license information. It keeps erroring out. What should I do now?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If you see an error message indicating that your license number is not valid, check our list of common errors. </w:t>
      </w:r>
    </w:p>
    <w:p w:rsid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</w:p>
    <w:p w:rsid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</w:p>
    <w:p w:rsid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</w:p>
    <w:p w:rsid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</w:p>
    <w:p w:rsid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</w:p>
    <w:p w:rsid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</w:p>
    <w:p w:rsidR="00F610F4" w:rsidRP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</w:p>
    <w:p w:rsidR="00F610F4" w:rsidRPr="00F610F4" w:rsidRDefault="00F610F4" w:rsidP="00F610F4">
      <w:pPr>
        <w:spacing w:after="450" w:line="510" w:lineRule="atLeast"/>
        <w:outlineLvl w:val="2"/>
        <w:rPr>
          <w:rFonts w:ascii="Lettera" w:eastAsia="Times New Roman" w:hAnsi="Lettera" w:cs="Times New Roman"/>
          <w:color w:val="0000FF"/>
          <w:sz w:val="24"/>
          <w:szCs w:val="24"/>
        </w:rPr>
      </w:pPr>
      <w:r w:rsidRPr="00F610F4">
        <w:rPr>
          <w:rFonts w:ascii="Heldane Display" w:eastAsia="Times New Roman" w:hAnsi="Heldane Display" w:cs="Arial"/>
          <w:color w:val="0F1726"/>
          <w:sz w:val="48"/>
          <w:szCs w:val="48"/>
          <w:lang w:val="en"/>
        </w:rPr>
        <w:t>Medicare Advantage</w: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"https://www.hioscar.com/faq/does-oscar-offer-medicare-advantage"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 xml:space="preserve">Does Oscar offer Medicare Advantage plans? 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Oscar Medicare Advantage plans are available in New York (Bronx and Hudson Valley) and Texas (Houston) for 2020.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"https://www.hioscar.com/faq/view-ma-book"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 xml:space="preserve">How do I view my Oscar Medicare Advantage book of business? 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Log in to your Broker account and click "Medicare book" (top right).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"https://www.hioscar.com/faq/medicare-certification"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 xml:space="preserve">How do I get certified to sell Oscar Medicare Advantage? 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Get certified to sell Oscar Medicare Advantage in your online Broker account at business.hioscar.com. Click on “Medicare book” at the top right of the page to get started.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"https://www.hioscar.com/faq/medicare-advantage-enrollment"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can I enroll clients to Oscar’s 2020 Medicare Advantage plans?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enroll your Medicare Advantage clients starting on October 15, 2019 online through your Oscar Broker account.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"https://www.hioscar.com/faq/ma-commission-statements"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can I access my Oscar Medicare commission statements?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Please contact Oscar’s Commissions Team at commissions@hioscar.com or 1-855-672-2713 for a copy of your commission statement.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"https://www.hioscar.com/faq/info-in-ma-book"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information can I view in my Medicare book of business?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From the main page, you'll be able to see policy holder name, plan name, effective date, and policy status.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"https://www.hioscar.com/faq/info-per-ma-client"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 xml:space="preserve">What information can I view per Medicare Advantage policy? 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view contact information, OSC member ID #, download &amp; print their member ID card, and check out their engagement with their Oscar plan.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"https://www.hioscar.com/faq/limited-ma-policies"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Why can I only see some policies in my Medicare book of business?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If you are missing policies that you believe are active and for which you are the broker of record, please contact Oscar’s Broker Support Team at brokers@hioscar.com.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"https://www.hioscar.com/faq/FMO-affiliation-change"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Can I update the FMO affiliation that I indicated in my Oscar Medicare Certification?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We will allow FMO changes up until September 1, 2019.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"https://www.hioscar.com/faq/medicare-certification-difficulties"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I am having difficulties finishing my Oscar Medicare Certification. What can I do?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Our Broker Support Team is here to help! Call 1-855-672-2713 or email brokers@hioscar.com and someone will be able to assist you. </w:t>
      </w:r>
    </w:p>
    <w:p w:rsidR="00F610F4" w:rsidRP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</w:p>
    <w:p w:rsidR="00F610F4" w:rsidRPr="00F610F4" w:rsidRDefault="00F610F4" w:rsidP="00F610F4">
      <w:pPr>
        <w:spacing w:after="450" w:line="510" w:lineRule="atLeast"/>
        <w:outlineLvl w:val="2"/>
        <w:rPr>
          <w:rFonts w:ascii="Lettera" w:eastAsia="Times New Roman" w:hAnsi="Lettera" w:cs="Times New Roman"/>
          <w:color w:val="0000FF"/>
          <w:sz w:val="24"/>
          <w:szCs w:val="24"/>
        </w:rPr>
      </w:pPr>
      <w:r w:rsidRPr="00F610F4">
        <w:rPr>
          <w:rFonts w:ascii="Heldane Display" w:eastAsia="Times New Roman" w:hAnsi="Heldane Display" w:cs="Arial"/>
          <w:color w:val="0F1726"/>
          <w:sz w:val="48"/>
          <w:szCs w:val="48"/>
          <w:lang w:val="en"/>
        </w:rPr>
        <w:t>Enrollment and Eligibility</w: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"https://www.hioscar.com/faq/how-do-i-enroll-clients"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enroll clients?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Enrolling clients is easy in your Broker account at business.hioscar.com.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"https://www.hioscar.com/faq/ffm-broker-certification"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Do I need to be FFM certified before enrolling a FFM policy?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Yes. If you are not certified prior to enrolling a FFM policy, Oscar will not be able to pay you commissions on that policy.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"https://www.hioscar.com/faq/broker-personal-enrollment-link"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generate a personalized enrollment link (PURL) to share with my clients?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Simply add your NPN to the end of this link: hioscar.com/get-quote</w:t>
      </w:r>
      <w:proofErr w:type="gramStart"/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/</w:t>
      </w:r>
      <w:proofErr w:type="gramEnd"/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[your NPN here]. Note this only applies to Individual &amp; Family plans.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"https://www.hioscar.com/faq/quote-individual-plan"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get a quote for an Oscar individual plan?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get a quote and email it to your client through your Oscar Broker account at business.hioscar.com.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"https://www.hioscar.com/faq/Oscar-participation-requirement"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Does Oscar have a participation requirement for small group coverage?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Oscar has different underwriting guidelines and participation requirements across states.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"https://www.hioscar.com/faq/clients-eligible-to-enroll"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know if my clients are eligible to enroll?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Find out if your clients are eligible to enroll.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"https://www.hioscar.com/faq/BOR-existing-policy"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get added as Broker of Record (BOR) to an existing policy?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Work with your client to become their BOR.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"https://www.hioscar.com/faq/small-group-contribution-amounts"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Why does the small group coverage application ask for contribution amounts?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See why we ask for contribution amounts in our coverage application.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"https://www.hioscar.com/faq/quoting-household-income"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Why does the individual quoting platform ask for my client’s household income?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We ask for income level in order to identify whether your client is subsidy eligible.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"https://www.hioscar.com/faq/documentation-without-payroll"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documentation do you require for small groups that aren’t able to provide 6 weeks of payroll records?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We review these applications on a case-by-case basis.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"https://www.hioscar.com/faq/additional-documentation-required"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I’m being asked to submit additional documentation (such as payroll information) for my group. Why?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See why we may require additional documentation.</w:t>
      </w:r>
    </w:p>
    <w:p w:rsidR="00F610F4" w:rsidRP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</w:p>
    <w:p w:rsidR="00F610F4" w:rsidRPr="00F610F4" w:rsidRDefault="00F610F4" w:rsidP="00F610F4">
      <w:pPr>
        <w:spacing w:after="450" w:line="510" w:lineRule="atLeast"/>
        <w:outlineLvl w:val="2"/>
        <w:rPr>
          <w:rFonts w:ascii="Lettera" w:eastAsia="Times New Roman" w:hAnsi="Lettera" w:cs="Times New Roman"/>
          <w:color w:val="0000FF"/>
          <w:sz w:val="24"/>
          <w:szCs w:val="24"/>
        </w:rPr>
      </w:pPr>
      <w:r w:rsidRPr="00F610F4">
        <w:rPr>
          <w:rFonts w:ascii="Heldane Display" w:eastAsia="Times New Roman" w:hAnsi="Heldane Display" w:cs="Arial"/>
          <w:color w:val="0F1726"/>
          <w:sz w:val="48"/>
          <w:szCs w:val="48"/>
          <w:lang w:val="en"/>
        </w:rPr>
        <w:t>Individual Book of Business</w: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"https://www.hioscar.com/faq/access-book-of-business"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view my book of business?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You can access your individual book of business by logging into your Broker account.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"https://www.hioscar.com/faq/past-due-meaning"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My client is showing as “Past due” or “At risk”. What does that mean?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"Past due" or “At risk” means your client has not paid his/her full bill amount by the posted due date.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"https://www.hioscar.com/faq/policy-statuses"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do each of the statuses in my book of business mean?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Each policy status means something different.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"https://www.hioscar.com/faq/policies-at-risk"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can I view all of the 'At risk' policies in my book of business?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You can either sort or filter your book of business by policy status.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"https://www.hioscar.com/faq/view-enrolled-policies"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Why don’t I see some policies that I enrolled in my book of business?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Contact brokers@hioscar.com for assistance.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"https://www.hioscar.com/faq/export-book-details"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export or download my book of business?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export your book of business to CSV to see all policy details for your book.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"https://www.hioscar.com/faq/ibob-search"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Can I search for clients by name or policy number in my book of business?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Yes, you can enter your client’s name or OSC number in the search field under the "My book of business" header.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"https://www.hioscar.com/faq/book-updates"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often is my book of business updated?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Your book of business is updated every 15 minutes.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"https://www.hioscar.com/faq/Member-details-page"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 xml:space="preserve">Where can I view details on each of my Oscar clients? What information can I find on the Member details page? 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The Member details page shows plan details, renewal options, member info, billing and payment history, and plan engagement for each of your clients.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"https://www.hioscar.com/faq/view-client-plan-details"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can I view my client's plan details?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view your client’s plan details through your Broker account.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"https://www.hioscar.com/faq/renewals-info"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Where can I view renewals? What are the plans?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Renewal information is generated for all active policies prior to or during Open Enrollment. Once available, you can access renewal information through your individual book of business.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"https://www.hioscar.com/faq/member-dependent-contact-info"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can I view my client's member and contact information? Where can I view enrolled dependents?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The “Member info” tab of the Member details page shows your clients’ member and contact info, as well as details on their enrolled dependents.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"https://www.hioscar.com/faq/grace-period-termination-policies"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long is the grace period for Individual policies? Will claims be paid during grace period?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Grace period and termination rules for Individual policies vary by subsidy status and state.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"https://www.hioscar.com/faq/pay-now"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Can I submit premium payments on behalf of my clients?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Yes, you can submit one-time premium payments on behalf of your Individual clients in your Broker account.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"https://www.hioscar.com/faq/access-billing-payment-history"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access my client's billing &amp; payment history?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Click on the client’s name in your Individual book, then select the "Billing &amp; payments" tab.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"https://www.hioscar.com/faq/how-far-back-billing-payment"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far back can I see my client’s billing &amp; payment history?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You will be able to see your client’s billing &amp; payment history for as long as your client has been an Oscar member.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"https://www.hioscar.com/faq/filter-billing-payments"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Can I filter on the ‘Billing &amp; payments’ page?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filter by clicking on the ‘Outstanding bills’ dropdown and selecting one of the filter options.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"https://www.hioscar.com/faq/premium-listed-in-book-of-business"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Is the premium listed in my book of business before or after subsidy?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The premium you see is the premium after any applied subsidies.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"https://www.hioscar.com/faq/how-to-use-engagement-tab"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is the “Engagement” tab in the Member details page? How do I use the “Engagement” tab?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The “Engagement” tab shows how your clients have been utilizing their Oscar plan benefits and which ones they’ve activated. The “Send email” function allows you to send a pre-filled email to your clients.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"https://www.hioscar.com/faq/member-engagement-tab"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 xml:space="preserve">How can I check on how my clients are utilizing their Oscar health plan? 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Use the “Engagement” tab in the Member details page to check which Oscar benefits your clients have activated.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"https://www.hioscar.com/faq/who-can-see-my-book-of-business"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Who can see my book of business? What can agency principals and GA users see?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Individual brokers, individual brokers writing through an agency, agency principals, and GA users all have different viewing permissions.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"https://www.hioscar.com/faq/effective-effectuation-enrollment-date"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is the difference between effective date, enrollment date, and effectuation date?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The effective date indicates the start of coverage on a policy. The enrollment date indicates the date a new policy was enrolled. The effectuation date indicates the date your client paid his or her first premium.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"https://www.hioscar.com/faq/load-page-faster"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It’s taking a long time to load my book of business. Can I make this faster?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We're working on speeding up the load time for your book of business. You can also export to CSV to view all details at once.</w:t>
      </w:r>
    </w:p>
    <w:p w:rsidR="00F610F4" w:rsidRP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</w:p>
    <w:p w:rsidR="00F610F4" w:rsidRPr="00F610F4" w:rsidRDefault="00F610F4" w:rsidP="00F610F4">
      <w:pPr>
        <w:spacing w:after="450" w:line="510" w:lineRule="atLeast"/>
        <w:outlineLvl w:val="2"/>
        <w:rPr>
          <w:rFonts w:ascii="Lettera" w:eastAsia="Times New Roman" w:hAnsi="Lettera" w:cs="Times New Roman"/>
          <w:color w:val="0000FF"/>
          <w:sz w:val="24"/>
          <w:szCs w:val="24"/>
        </w:rPr>
      </w:pPr>
      <w:r w:rsidRPr="00F610F4">
        <w:rPr>
          <w:rFonts w:ascii="Heldane Display" w:eastAsia="Times New Roman" w:hAnsi="Heldane Display" w:cs="Arial"/>
          <w:color w:val="0F1726"/>
          <w:sz w:val="48"/>
          <w:szCs w:val="48"/>
          <w:lang w:val="en"/>
        </w:rPr>
        <w:t>Special Enrollment Period</w: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"https://www.hioscar.com/faq/enroll-client-during-SEP"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enroll a client during Special Enrollment Period?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can enroll through your online Broker account or through your GA.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"https://www.hioscar.com/faq/SEP-post-application-process"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 xml:space="preserve">What happens after my client or I </w:t>
      </w:r>
      <w:proofErr w:type="gramStart"/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submit an applicatio</w:t>
      </w:r>
      <w:proofErr w:type="gramEnd"/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n for coverage during Special Enrollment Period?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Learn more about the SEP application and approval process.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"https://www.hioscar.com/faq/SEP-application-documentation-requirements"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documentation is required for Special Enrollment Period applications?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You will receive an email with further instructions after submitting the initial application.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"https://www.hioscar.com/faq/Oscar-SEP-documents"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If I’m enrolling a client during Special Enrollment Period, how long do I have to submit their qualifying documents?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Within 14 days of the effective date. All documents must be dated within the past 60 days from submission.</w:t>
      </w:r>
    </w:p>
    <w:p w:rsidR="00F610F4" w:rsidRP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</w:p>
    <w:p w:rsidR="00F610F4" w:rsidRPr="00F610F4" w:rsidRDefault="00F610F4" w:rsidP="00F610F4">
      <w:pPr>
        <w:spacing w:after="450" w:line="510" w:lineRule="atLeast"/>
        <w:outlineLvl w:val="2"/>
        <w:rPr>
          <w:rFonts w:ascii="Lettera" w:eastAsia="Times New Roman" w:hAnsi="Lettera" w:cs="Times New Roman"/>
          <w:color w:val="0000FF"/>
          <w:sz w:val="24"/>
          <w:szCs w:val="24"/>
        </w:rPr>
      </w:pPr>
      <w:r w:rsidRPr="00F610F4">
        <w:rPr>
          <w:rFonts w:ascii="Heldane Display" w:eastAsia="Times New Roman" w:hAnsi="Heldane Display" w:cs="Arial"/>
          <w:color w:val="0F1726"/>
          <w:sz w:val="48"/>
          <w:szCs w:val="48"/>
          <w:lang w:val="en"/>
        </w:rPr>
        <w:t>Commissions</w: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"https://www.hioscar.com/faq/where-is-my-commission"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Where is my commission? Where are my agency's commissions?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Find out how you will receive commission payments from Oscar.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"https://www.hioscar.com/faq/when-will-i-receive-my-commissions"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When will I receive my commissions?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 xml:space="preserve">Oscar releases commission payments monthly near the middle of the month. 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"https://www.hioscar.com/faq/access-commission-statements"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access my commission statements?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Log in to your Broker account and visit the Commission view page.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"https://www.hioscar.com/faq/how-many-commission-statements-commission-view"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many commission statements does the Commission view show?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It will show all statements for commissions paid directly from Oscar.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"https://www.hioscar.com/faq/commission-payment-statuses"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What do each of these commission payment statuses mean?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Find out more about commission payment statuses.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"https://www.hioscar.com/faq/1099-tax-form"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When can I expect my 1099 tax form from Oscar?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By 2/15/19 for the 2018 tax year.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"https://www.hioscar.com/faq/asked-for-w9"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Why am I being asked for my W-9?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Oscar requires your completed and most up-to-date W-9 on file in order to pay commissions.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"https://www.hioscar.com/faq/commission-unpaid-showing-as-blocked"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Why wasn’t I paid commission? Why is my commi</w:t>
      </w:r>
      <w:bookmarkStart w:id="0" w:name="_GoBack"/>
      <w:bookmarkEnd w:id="0"/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ssion payment showing as Blocked?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Commissions may be blocked for a variety of reasons.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"https://www.hioscar.com/faq/bonus-payments-in-commission-view"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Does the Commission view show bonus payment statements?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No, but you can contact commissions@hioscar.com.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"https://www.hioscar.com/faq/didnt-receive-commission-payment"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The Commission view in my Broker account says that I was paid my commission, but I didn’t receive it. What should I do?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Please contact commissions@hioscar.com.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"https://www.hioscar.com/faq/see-current-commission-payment-method"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How do I view and update my current commission payment method?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Log in to your Broker account at business.hioscar.com.</w:t>
      </w:r>
    </w:p>
    <w:p w:rsidR="00F610F4" w:rsidRPr="00F610F4" w:rsidRDefault="00F610F4" w:rsidP="00F610F4">
      <w:pPr>
        <w:spacing w:after="45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begin"/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instrText xml:space="preserve"> HYPERLINK "https://www.hioscar.com/faq/small-group-commission-view" </w:instrText>
      </w: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separate"/>
      </w:r>
    </w:p>
    <w:p w:rsidR="00F610F4" w:rsidRPr="00F610F4" w:rsidRDefault="00F610F4" w:rsidP="00F610F4">
      <w:pPr>
        <w:spacing w:after="0" w:line="360" w:lineRule="atLeast"/>
        <w:outlineLvl w:val="2"/>
        <w:rPr>
          <w:rFonts w:ascii="Times New Roman" w:eastAsia="Times New Roman" w:hAnsi="Times New Roman" w:cs="Times New Roman"/>
          <w:color w:val="001837"/>
          <w:sz w:val="24"/>
          <w:szCs w:val="24"/>
        </w:rPr>
      </w:pPr>
      <w:r w:rsidRPr="00F610F4">
        <w:rPr>
          <w:rFonts w:ascii="Lettera" w:eastAsia="Times New Roman" w:hAnsi="Lettera" w:cs="Arial"/>
          <w:color w:val="001837"/>
          <w:sz w:val="24"/>
          <w:szCs w:val="24"/>
          <w:lang w:val="en"/>
        </w:rPr>
        <w:t>When can I expect to see my small group commission details in the Commission view?</w:t>
      </w:r>
    </w:p>
    <w:p w:rsidR="00F610F4" w:rsidRPr="00F610F4" w:rsidRDefault="00F610F4" w:rsidP="00F610F4">
      <w:pPr>
        <w:spacing w:before="75" w:after="0" w:line="270" w:lineRule="atLeast"/>
        <w:rPr>
          <w:rFonts w:ascii="Lettera" w:eastAsia="Times New Roman" w:hAnsi="Lettera" w:cs="Arial"/>
          <w:color w:val="7A838E"/>
          <w:sz w:val="21"/>
          <w:szCs w:val="21"/>
          <w:lang w:val="en"/>
        </w:rPr>
      </w:pPr>
      <w:r w:rsidRPr="00F610F4">
        <w:rPr>
          <w:rFonts w:ascii="Lettera" w:eastAsia="Times New Roman" w:hAnsi="Lettera" w:cs="Arial"/>
          <w:color w:val="7A838E"/>
          <w:sz w:val="21"/>
          <w:szCs w:val="21"/>
          <w:lang w:val="en"/>
        </w:rPr>
        <w:t>Soon! We're working on it.</w:t>
      </w:r>
    </w:p>
    <w:p w:rsidR="00F610F4" w:rsidRPr="00F610F4" w:rsidRDefault="00F610F4" w:rsidP="00F610F4">
      <w:pPr>
        <w:spacing w:after="0" w:line="240" w:lineRule="auto"/>
        <w:rPr>
          <w:rFonts w:ascii="Lettera" w:eastAsia="Times New Roman" w:hAnsi="Lettera" w:cs="Arial"/>
          <w:color w:val="DEE1E5"/>
          <w:sz w:val="24"/>
          <w:szCs w:val="24"/>
          <w:lang w:val="en"/>
        </w:rPr>
      </w:pPr>
      <w:r w:rsidRPr="00F610F4">
        <w:rPr>
          <w:rFonts w:ascii="Lettera" w:eastAsia="Times New Roman" w:hAnsi="Lettera" w:cs="Arial"/>
          <w:color w:val="DEE1E5"/>
          <w:sz w:val="24"/>
          <w:szCs w:val="24"/>
          <w:lang w:val="en"/>
        </w:rPr>
        <w:fldChar w:fldCharType="end"/>
      </w:r>
    </w:p>
    <w:p w:rsidR="000B6620" w:rsidRDefault="000B6620"/>
    <w:sectPr w:rsidR="000B6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a">
    <w:altName w:val="Calibri"/>
    <w:charset w:val="00"/>
    <w:family w:val="auto"/>
    <w:pitch w:val="default"/>
  </w:font>
  <w:font w:name="Heldane Displa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F4"/>
    <w:rsid w:val="000B6620"/>
    <w:rsid w:val="00F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73F4"/>
  <w15:chartTrackingRefBased/>
  <w15:docId w15:val="{39143992-2D0F-4878-9A6A-3A8C097F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1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10F4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610F4"/>
    <w:rPr>
      <w:strike w:val="0"/>
      <w:dstrike w:val="0"/>
      <w:color w:val="0000FF"/>
      <w:u w:val="none"/>
      <w:effect w:val="none"/>
      <w:shd w:val="clear" w:color="auto" w:fill="auto"/>
    </w:rPr>
  </w:style>
  <w:style w:type="paragraph" w:customStyle="1" w:styleId="h-kf0z2h8muexy3qd4e8ptk">
    <w:name w:val="h-kf0z2h8muexy3qd4e8ptk"/>
    <w:basedOn w:val="Normal"/>
    <w:rsid w:val="00F610F4"/>
    <w:pPr>
      <w:spacing w:before="75" w:after="0" w:line="270" w:lineRule="atLeast"/>
    </w:pPr>
    <w:rPr>
      <w:rFonts w:ascii="Times New Roman" w:eastAsia="Times New Roman" w:hAnsi="Times New Roman" w:cs="Times New Roman"/>
      <w:color w:val="7A838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54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0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0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74765">
                                                          <w:marLeft w:val="0"/>
                                                          <w:marRight w:val="0"/>
                                                          <w:marTop w:val="9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4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45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13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90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872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86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834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20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323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533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97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89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616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163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153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540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753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3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045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842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352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9525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75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9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146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516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2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616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563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024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6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4087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256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71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452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211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728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31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3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152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58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907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833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07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58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62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2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398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214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2261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54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446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72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90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0983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37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92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164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841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366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62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1060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29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74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3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295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4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978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13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154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06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6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095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013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58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11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468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77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116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40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628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20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94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149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511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906F518F</Template>
  <TotalTime>2</TotalTime>
  <Pages>9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Pacific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Boucher</dc:creator>
  <cp:keywords/>
  <dc:description/>
  <cp:lastModifiedBy>Eva Boucher</cp:lastModifiedBy>
  <cp:revision>1</cp:revision>
  <dcterms:created xsi:type="dcterms:W3CDTF">2021-06-25T15:32:00Z</dcterms:created>
  <dcterms:modified xsi:type="dcterms:W3CDTF">2021-06-25T15:34:00Z</dcterms:modified>
</cp:coreProperties>
</file>