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560DD0" w:rsidP="00775C93" w14:paraId="7F1C7B7A" w14:textId="7D989C09">
      <w:pPr>
        <w:pStyle w:val="BList1"/>
        <w:spacing w:after="40"/>
        <w:ind w:left="360"/>
        <w:contextualSpacing w:val="0"/>
      </w:pPr>
      <w:r>
        <w:drawing>
          <wp:anchor simplePos="0" relativeHeight="251658240" behindDoc="0" locked="1" layoutInCell="1" allowOverlap="1">
            <wp:simplePos x="0" y="0"/>
            <wp:positionH relativeFrom="margin">
              <wp:posOffset>228600</wp:posOffset>
            </wp:positionH>
            <wp:positionV relativeFrom="margin">
              <wp:posOffset>1930400</wp:posOffset>
            </wp:positionV>
            <wp:extent cx="1645923" cy="1120142"/>
            <wp:wrapNone/>
            <wp:docPr id="100010" name="" descr="Br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112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IRS has announced </w:t>
      </w:r>
      <w:r w:rsidR="006C5680">
        <w:t xml:space="preserve">the affordability percentage that will apply under the ACA’s pay or play rules for plan years beginning in 2024. </w:t>
      </w:r>
    </w:p>
    <w:p w:rsidR="006C5680" w:rsidP="00B84DB9" w14:paraId="3CD1A165" w14:textId="28BE5AC8">
      <w:pPr>
        <w:pStyle w:val="BList1"/>
        <w:spacing w:before="0" w:after="40"/>
        <w:ind w:left="360"/>
        <w:contextualSpacing w:val="0"/>
      </w:pPr>
      <w:r>
        <w:t>This percentage (8.39%) is</w:t>
      </w:r>
      <w:r w:rsidR="006033A2">
        <w:t xml:space="preserve"> a </w:t>
      </w:r>
      <w:r>
        <w:t xml:space="preserve">significant </w:t>
      </w:r>
      <w:r w:rsidR="00775C93">
        <w:t xml:space="preserve">decrease to the affordability </w:t>
      </w:r>
      <w:r w:rsidR="00F03042">
        <w:t>threshold</w:t>
      </w:r>
      <w:r w:rsidR="00775C93">
        <w:t xml:space="preserve">. </w:t>
      </w:r>
    </w:p>
    <w:p w:rsidR="00B84DB9" w:rsidP="00B84DB9" w14:paraId="14B63829" w14:textId="77777777">
      <w:pPr>
        <w:pStyle w:val="BList1"/>
        <w:spacing w:before="0" w:after="40"/>
        <w:ind w:left="360"/>
        <w:contextualSpacing w:val="0"/>
      </w:pPr>
      <w:r>
        <w:t xml:space="preserve">ALEs </w:t>
      </w:r>
      <w:r w:rsidR="003C7A2D">
        <w:t>will need</w:t>
      </w:r>
      <w:r>
        <w:t xml:space="preserve"> </w:t>
      </w:r>
      <w:r w:rsidR="003C7A2D">
        <w:t xml:space="preserve">to </w:t>
      </w:r>
      <w:r>
        <w:t>consider this affordability percentage</w:t>
      </w:r>
      <w:r w:rsidR="003C7A2D">
        <w:t xml:space="preserve"> in developing their health plan contribution stra</w:t>
      </w:r>
      <w:r>
        <w:t xml:space="preserve">tegies for the 2024 plan year. </w:t>
      </w:r>
    </w:p>
    <w:p w:rsidR="00841F6A" w:rsidRPr="00D91159" w:rsidP="00775C93" w14:paraId="6690A218" w14:textId="00099530">
      <w:pPr>
        <w:pStyle w:val="BList1"/>
        <w:ind w:left="360"/>
      </w:pPr>
      <w:r>
        <w:t xml:space="preserve">ALEs may have to lower the amount employees have to contribute for 2024 to meet the lowered percentage. </w:t>
      </w:r>
      <w:r>
        <w:t xml:space="preserve"> </w:t>
      </w:r>
    </w:p>
    <w:p w:rsidR="00551B36" w:rsidP="00E927E4" w14:paraId="64EB44D1" w14:textId="5CC1C64C">
      <w:pPr>
        <w:pStyle w:val="H1Title"/>
      </w:pPr>
      <w:r>
        <w:br w:type="column"/>
      </w:r>
      <w:r w:rsidR="00241A7A">
        <w:t xml:space="preserve">Pay or Play Affordability Percentage </w:t>
      </w:r>
      <w:r w:rsidR="003A5A5F">
        <w:t xml:space="preserve">Will </w:t>
      </w:r>
      <w:r w:rsidR="00241A7A">
        <w:t>Decreas</w:t>
      </w:r>
      <w:r w:rsidR="003A5A5F">
        <w:t>e</w:t>
      </w:r>
      <w:r w:rsidR="00241A7A">
        <w:t xml:space="preserve"> for 2024</w:t>
      </w:r>
    </w:p>
    <w:p w:rsidR="00965DE1" w:rsidP="00F83878" w14:paraId="60BA845B" w14:textId="33A8F8FA">
      <w:pPr>
        <w:pStyle w:val="ParagraphBasic"/>
        <w:spacing w:after="120"/>
        <w:rPr>
          <w:b/>
          <w:bCs/>
        </w:rPr>
      </w:pPr>
      <w:r w:rsidRPr="00C6394F">
        <w:t xml:space="preserve">On Aug. </w:t>
      </w:r>
      <w:r w:rsidR="00241A7A">
        <w:t xml:space="preserve">23, 2023, the IRS issued </w:t>
      </w:r>
      <w:hyperlink r:id="rId5" w:history="1">
        <w:r w:rsidRPr="00530A9E" w:rsidR="00241A7A">
          <w:rPr>
            <w:rStyle w:val="Hyperlink"/>
          </w:rPr>
          <w:t>Revenue Procedure 2023-29</w:t>
        </w:r>
      </w:hyperlink>
      <w:r w:rsidR="00241A7A">
        <w:t xml:space="preserve"> </w:t>
      </w:r>
      <w:r w:rsidRPr="00F255FE" w:rsidR="00F255FE">
        <w:t>to index the contribution percentag</w:t>
      </w:r>
      <w:r w:rsidR="001A20CB">
        <w:t xml:space="preserve">e in 2024 </w:t>
      </w:r>
      <w:r w:rsidRPr="00F255FE" w:rsidR="00F255FE">
        <w:t>for determining the affordability of an employer’s plan under the Affordable Care Act (ACA).</w:t>
      </w:r>
      <w:r w:rsidR="002A5542">
        <w:t xml:space="preserve"> </w:t>
      </w:r>
      <w:r w:rsidRPr="00262DC1" w:rsidR="00262DC1">
        <w:t>For plan years beginning in 202</w:t>
      </w:r>
      <w:r w:rsidR="00262DC1">
        <w:t>4</w:t>
      </w:r>
      <w:r w:rsidRPr="00262DC1" w:rsidR="00262DC1">
        <w:t>, employer-sponsored coverage will be considered affordable</w:t>
      </w:r>
      <w:r w:rsidR="00457188">
        <w:t xml:space="preserve"> under the ACA’s pay or play rules</w:t>
      </w:r>
      <w:r w:rsidRPr="00262DC1" w:rsidR="00262DC1">
        <w:t xml:space="preserve"> if the employee’s required contribution for self-only coverage does not exceed</w:t>
      </w:r>
      <w:r w:rsidR="00262DC1">
        <w:t xml:space="preserve"> </w:t>
      </w:r>
      <w:r w:rsidRPr="00A82668" w:rsidR="007262EB">
        <w:rPr>
          <w:b/>
          <w:bCs/>
        </w:rPr>
        <w:t>8.39%</w:t>
      </w:r>
      <w:r w:rsidRPr="00A82668" w:rsidR="00457188">
        <w:rPr>
          <w:b/>
          <w:bCs/>
        </w:rPr>
        <w:t xml:space="preserve"> </w:t>
      </w:r>
      <w:r w:rsidR="00457188">
        <w:t xml:space="preserve">of their household income for the year. </w:t>
      </w:r>
    </w:p>
    <w:p w:rsidR="00F90B4F" w:rsidP="00F83878" w14:paraId="528A6D33" w14:textId="61424AA0">
      <w:pPr>
        <w:pStyle w:val="ColorSubheading"/>
      </w:pPr>
      <w:r>
        <w:t>Pay or Play Rules</w:t>
      </w:r>
    </w:p>
    <w:p w:rsidR="009308D7" w:rsidP="00FE596F" w14:paraId="05ABED53" w14:textId="656C83B2">
      <w:pPr>
        <w:pStyle w:val="ParagraphBasic"/>
        <w:spacing w:after="120"/>
      </w:pPr>
      <w:r w:rsidRPr="009C290D">
        <w:t xml:space="preserve">The ACA’s pay or play rules require </w:t>
      </w:r>
      <w:r>
        <w:t>applicable large employers (ALEs)</w:t>
      </w:r>
      <w:r w:rsidRPr="009C290D">
        <w:t xml:space="preserve"> to offer affordable, </w:t>
      </w:r>
      <w:r w:rsidRPr="009C290D" w:rsidR="00BA4F32">
        <w:t>minimum</w:t>
      </w:r>
      <w:r w:rsidR="00BA4F32">
        <w:t>-</w:t>
      </w:r>
      <w:r w:rsidRPr="009C290D">
        <w:t xml:space="preserve">value </w:t>
      </w:r>
      <w:r w:rsidRPr="009C290D">
        <w:t>health coverage to their full-time employees (and dependents) or pay a penalty. The affordability of health coverage is a key point in determining whether an ALE will be subject to a penalty.</w:t>
      </w:r>
      <w:r w:rsidR="00FF75E3">
        <w:t xml:space="preserve"> A</w:t>
      </w:r>
      <w:r w:rsidRPr="00067E9B" w:rsidR="00067E9B">
        <w:t>n ALE’s health coverage is considered affordable if the employee’s required contribution to the plan does not exceed 9.5% (as adjusted) of the employee’s household income for the taxable year.</w:t>
      </w:r>
      <w:r w:rsidR="002A5542">
        <w:t xml:space="preserve"> </w:t>
      </w:r>
      <w:r w:rsidR="000B2A2C">
        <w:t xml:space="preserve">This percentage is adjusted annually based on </w:t>
      </w:r>
      <w:r w:rsidR="00B34371">
        <w:t>health plan premium growth</w:t>
      </w:r>
      <w:r w:rsidR="00631908">
        <w:t xml:space="preserve"> rates</w:t>
      </w:r>
      <w:r w:rsidR="00B34371">
        <w:t xml:space="preserve"> </w:t>
      </w:r>
      <w:r w:rsidR="00493C87">
        <w:t>in relation</w:t>
      </w:r>
      <w:r w:rsidR="00B34371">
        <w:t xml:space="preserve"> to income growth</w:t>
      </w:r>
      <w:r w:rsidR="00631908">
        <w:t xml:space="preserve"> rates</w:t>
      </w:r>
      <w:r w:rsidR="00B34371">
        <w:t xml:space="preserve">. </w:t>
      </w:r>
    </w:p>
    <w:p w:rsidR="002C6965" w:rsidP="00FE596F" w14:paraId="68C3A97B" w14:textId="3C990BA0">
      <w:pPr>
        <w:pStyle w:val="ParagraphBasic"/>
        <w:spacing w:after="120"/>
      </w:pPr>
      <w:r>
        <w:t xml:space="preserve">In recent years, the affordability percentage has been adjusted to: </w:t>
      </w:r>
    </w:p>
    <w:p w:rsidR="00BC3A5B" w:rsidP="00BC3A5B" w14:paraId="53297BE9" w14:textId="471026B8">
      <w:pPr>
        <w:pStyle w:val="BList1"/>
      </w:pPr>
      <w:r>
        <w:t>9.61% for plan years beginning in 2022</w:t>
      </w:r>
    </w:p>
    <w:p w:rsidR="00BC3A5B" w:rsidP="00BC3A5B" w14:paraId="6A20A17D" w14:textId="34D00426">
      <w:pPr>
        <w:pStyle w:val="BList1"/>
      </w:pPr>
      <w:r>
        <w:t>9.12% for plan years beginning in 2023</w:t>
      </w:r>
    </w:p>
    <w:p w:rsidR="00AB04EB" w:rsidP="00BC3A5B" w14:paraId="6BABDA1A" w14:textId="706F2614">
      <w:pPr>
        <w:pStyle w:val="BList1"/>
      </w:pPr>
      <w:r>
        <w:t>8.</w:t>
      </w:r>
      <w:r w:rsidR="00FB7B5F">
        <w:t>39</w:t>
      </w:r>
      <w:r>
        <w:t>% for plan years beginning in 2024</w:t>
      </w:r>
    </w:p>
    <w:p w:rsidR="00FE596F" w:rsidP="00091F67" w14:paraId="74711E42" w14:textId="091EAC79">
      <w:pPr>
        <w:pStyle w:val="ParagraphBasic"/>
        <w:spacing w:after="120"/>
      </w:pPr>
      <w:r w:rsidRPr="00FE596F">
        <w:t>The affordability test applies only to the portion of the annual premiums for self-only coverage and does not include any additional cost for family coverage. Also, if an employer offers multiple health coverage options, the affordability test applies to the lowest-cost option that provides minimum value.</w:t>
      </w:r>
    </w:p>
    <w:p w:rsidR="00E25337" w:rsidP="00F95264" w14:paraId="6F7926CF" w14:textId="4E2763D2">
      <w:pPr>
        <w:pStyle w:val="ParagraphBasic"/>
        <w:spacing w:after="120"/>
      </w:pPr>
      <w:r>
        <w:t>B</w:t>
      </w:r>
      <w:r>
        <w:t xml:space="preserve">ecause an employer generally will not know an employee’s household income, the IRS has provided three optional affordability </w:t>
      </w:r>
      <w:r>
        <w:t>safe harbors that ALEs may use to determine affordability based on information that is available to them</w:t>
      </w:r>
      <w:r w:rsidR="00BA4F32">
        <w:t xml:space="preserve">: </w:t>
      </w:r>
      <w:r>
        <w:t xml:space="preserve">the Form W-2 safe harbor, the rate of pay safe harbor and the federal poverty </w:t>
      </w:r>
      <w:r>
        <w:t>level safe harbor.</w:t>
      </w:r>
    </w:p>
    <w:p w:rsidR="00EC1B53" w:rsidP="005E6B37" w14:paraId="3494AFA4" w14:textId="58B60094">
      <w:pPr>
        <w:pStyle w:val="ColorSubheading"/>
      </w:pPr>
      <w:r>
        <w:t>Impact of Decrease</w:t>
      </w:r>
    </w:p>
    <w:p w:rsidR="00091F67" w:rsidP="00F95264" w14:paraId="0868641D" w14:textId="3C79C409">
      <w:pPr>
        <w:pStyle w:val="ParagraphBasic"/>
        <w:spacing w:after="120"/>
      </w:pPr>
      <w:r>
        <w:t xml:space="preserve">For 2024, the affordability percentage significantly decreases to </w:t>
      </w:r>
      <w:r w:rsidR="003439AD">
        <w:t xml:space="preserve">8.39%. </w:t>
      </w:r>
      <w:r w:rsidRPr="00AC3FF0" w:rsidR="00AC3FF0">
        <w:t>This means that employer-sponsored coverage for the 202</w:t>
      </w:r>
      <w:r w:rsidR="002A5699">
        <w:t>4</w:t>
      </w:r>
      <w:r w:rsidRPr="00AC3FF0" w:rsidR="00AC3FF0">
        <w:t xml:space="preserve"> plan year will be considered affordable under the</w:t>
      </w:r>
      <w:r w:rsidR="00F95264">
        <w:t xml:space="preserve"> pay or play</w:t>
      </w:r>
      <w:r w:rsidRPr="00AC3FF0" w:rsidR="00AC3FF0">
        <w:t xml:space="preserve"> rules if the employee’s required contribution for self-only coverage does not exceed </w:t>
      </w:r>
      <w:r>
        <w:t>8.39</w:t>
      </w:r>
      <w:r w:rsidRPr="00AC3FF0" w:rsidR="00AC3FF0">
        <w:t>% of the employee’s household income for the tax year.</w:t>
      </w:r>
      <w:r w:rsidR="00766FFD">
        <w:t xml:space="preserve"> </w:t>
      </w:r>
    </w:p>
    <w:p w:rsidR="00952263" w:rsidRPr="00136B67" w:rsidP="004735B3" w14:paraId="703846CE" w14:textId="0213067E">
      <w:pPr>
        <w:pStyle w:val="ParagraphBasic"/>
      </w:pPr>
      <w:r w:rsidRPr="00766FFD">
        <w:t xml:space="preserve">This </w:t>
      </w:r>
      <w:r w:rsidR="00BA4F32">
        <w:t xml:space="preserve">is </w:t>
      </w:r>
      <w:r w:rsidR="002918D2">
        <w:t xml:space="preserve">another </w:t>
      </w:r>
      <w:r w:rsidRPr="00766FFD">
        <w:t xml:space="preserve">substantial </w:t>
      </w:r>
      <w:r w:rsidRPr="00766FFD">
        <w:t>decrease in this percentage and is the lowest this percentage has ever been set</w:t>
      </w:r>
      <w:r w:rsidR="00B4078B">
        <w:t xml:space="preserve"> (</w:t>
      </w:r>
      <w:r w:rsidR="00870325">
        <w:t xml:space="preserve">at </w:t>
      </w:r>
      <w:r w:rsidR="00FB7B5F">
        <w:t xml:space="preserve">more than </w:t>
      </w:r>
      <w:r w:rsidR="005267CB">
        <w:t>1</w:t>
      </w:r>
      <w:r w:rsidRPr="00766FFD">
        <w:t>% below the statutory affordability percentage of 9.5%</w:t>
      </w:r>
      <w:r w:rsidR="00B4078B">
        <w:t>)</w:t>
      </w:r>
      <w:r w:rsidRPr="00766FFD">
        <w:t xml:space="preserve">. </w:t>
      </w:r>
      <w:r w:rsidRPr="002918D2">
        <w:rPr>
          <w:b/>
          <w:bCs/>
        </w:rPr>
        <w:t>As a result, many employers may have to significantly lower the amount they require employees to contribute for 202</w:t>
      </w:r>
      <w:r w:rsidRPr="002918D2" w:rsidR="002918D2">
        <w:rPr>
          <w:b/>
          <w:bCs/>
        </w:rPr>
        <w:t>4</w:t>
      </w:r>
      <w:r w:rsidRPr="002918D2">
        <w:rPr>
          <w:b/>
          <w:bCs/>
        </w:rPr>
        <w:t xml:space="preserve"> to meet the adjusted percentage.</w:t>
      </w:r>
    </w:p>
    <w:sectPr w:rsidSect="008143E3">
      <w:headerReference w:type="default" r:id="rId6"/>
      <w:headerReference w:type="first" r:id="rId7"/>
      <w:pgSz w:w="12240" w:h="15840"/>
      <w:pgMar w:top="245" w:right="576" w:bottom="936" w:left="576" w:header="432" w:footer="576" w:gutter="0"/>
      <w:cols w:num="2" w:space="720" w:equalWidth="0">
        <w:col w:w="3168" w:space="720"/>
        <w:col w:w="7200" w:space="0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2EF3" w14:paraId="0B885839" w14:textId="7777777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10058091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galUpdate2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2EF3" w14:paraId="77CB1453" w14:textId="2390A41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margin">
                <wp:posOffset>-92537</wp:posOffset>
              </wp:positionH>
              <wp:positionV relativeFrom="paragraph">
                <wp:posOffset>3649576</wp:posOffset>
              </wp:positionV>
              <wp:extent cx="2533650" cy="342900"/>
              <wp:effectExtent l="0" t="0" r="0" b="0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67DC" w:rsidRPr="0021589E" w:rsidP="00D467DC" w14:textId="17099303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21589E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HIGHLIGHTS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99.5pt;height:27pt;margin-top:287.35pt;margin-left:-7.3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5408" filled="f" stroked="f">
              <v:textbox>
                <w:txbxContent>
                  <w:p w:rsidR="00D467DC" w:rsidRPr="0021589E" w:rsidP="00D467DC" w14:paraId="40089056" w14:textId="17099303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21589E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HIGHLIGHTS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627C5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center</wp:align>
          </wp:positionV>
          <wp:extent cx="7761605" cy="100444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445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2590800" cy="4501515"/>
              <wp:effectExtent l="0" t="0" r="0" b="0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590800" cy="450166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2050" style="width:204pt;height:354.45pt;margin-top:-36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59264" fillcolor="#ed7d31" stroked="f" strokeweight="1pt">
              <w10:wrap type="square"/>
            </v:rect>
          </w:pict>
        </mc:Fallback>
      </mc:AlternateContent>
    </w:r>
    <w:r w:rsidR="00FE137B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posOffset>-2247</wp:posOffset>
              </wp:positionH>
              <wp:positionV relativeFrom="paragraph">
                <wp:posOffset>-78105</wp:posOffset>
              </wp:positionV>
              <wp:extent cx="7181850" cy="26670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5A7E" w:rsidP="00475A7E" w14:textId="77777777">
                          <w:r>
                            <w:t xml:space="preserve">Provided by </w:t>
                          </w:r>
                          <w:r w:rsidR="006B3E07">
                            <w:t>Warner Pacific Insurance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2051" type="#_x0000_t202" style="width:565.5pt;height:21pt;margin-top:-6.15pt;margin-left:-0.18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2336" filled="f" fillcolor="this" stroked="f" strokeweight="0.75pt">
              <v:textbox>
                <w:txbxContent>
                  <w:p w:rsidR="00475A7E" w:rsidP="00475A7E" w14:paraId="7BFBD614" w14:textId="77777777">
                    <w:r>
                      <w:t xml:space="preserve">Provided by </w:t>
                    </w:r>
                    <w:r w:rsidR="006B3E07">
                      <w:t>Warner Pacific Insurance Services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C2BE68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772C6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B7667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784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01A2A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3814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10FC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96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546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F09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829E9"/>
    <w:multiLevelType w:val="hybridMultilevel"/>
    <w:tmpl w:val="EB04A96E"/>
    <w:lvl w:ilvl="0">
      <w:start w:val="1"/>
      <w:numFmt w:val="bullet"/>
      <w:pStyle w:val="BList1BoldBeforeEmDash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A7291"/>
        <w:sz w:val="20"/>
        <w:vertAlign w:val="baseline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62169E"/>
    <w:multiLevelType w:val="hybridMultilevel"/>
    <w:tmpl w:val="AFC6DCB4"/>
    <w:lvl w:ilvl="0">
      <w:start w:val="1"/>
      <w:numFmt w:val="bullet"/>
      <w:pStyle w:val="BList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A7291"/>
        <w:sz w:val="2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05FDC"/>
    <w:multiLevelType w:val="hybridMultilevel"/>
    <w:tmpl w:val="C59213F0"/>
    <w:lvl w:ilvl="0">
      <w:start w:val="1"/>
      <w:numFmt w:val="bullet"/>
      <w:pStyle w:val="BList2"/>
      <w:lvlText w:val="o"/>
      <w:lvlJc w:val="left"/>
      <w:pPr>
        <w:ind w:left="1440" w:hanging="360"/>
      </w:pPr>
      <w:rPr>
        <w:rFonts w:ascii="Courier New" w:hAnsi="Courier New" w:hint="default"/>
        <w:b w:val="0"/>
        <w:i w:val="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972B16"/>
    <w:multiLevelType w:val="hybridMultilevel"/>
    <w:tmpl w:val="3970C6DA"/>
    <w:lvl w:ilvl="0">
      <w:start w:val="1"/>
      <w:numFmt w:val="decimal"/>
      <w:pStyle w:val="NList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4A729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7097">
    <w:abstractNumId w:val="11"/>
  </w:num>
  <w:num w:numId="2" w16cid:durableId="1214735443">
    <w:abstractNumId w:val="9"/>
  </w:num>
  <w:num w:numId="3" w16cid:durableId="1507668615">
    <w:abstractNumId w:val="7"/>
  </w:num>
  <w:num w:numId="4" w16cid:durableId="148520155">
    <w:abstractNumId w:val="6"/>
  </w:num>
  <w:num w:numId="5" w16cid:durableId="168832149">
    <w:abstractNumId w:val="5"/>
  </w:num>
  <w:num w:numId="6" w16cid:durableId="1902591838">
    <w:abstractNumId w:val="4"/>
  </w:num>
  <w:num w:numId="7" w16cid:durableId="677537832">
    <w:abstractNumId w:val="8"/>
  </w:num>
  <w:num w:numId="8" w16cid:durableId="553810433">
    <w:abstractNumId w:val="3"/>
  </w:num>
  <w:num w:numId="9" w16cid:durableId="346296551">
    <w:abstractNumId w:val="2"/>
  </w:num>
  <w:num w:numId="10" w16cid:durableId="1996640566">
    <w:abstractNumId w:val="1"/>
  </w:num>
  <w:num w:numId="11" w16cid:durableId="843324746">
    <w:abstractNumId w:val="0"/>
  </w:num>
  <w:num w:numId="12" w16cid:durableId="695621585">
    <w:abstractNumId w:val="13"/>
  </w:num>
  <w:num w:numId="13" w16cid:durableId="1832407943">
    <w:abstractNumId w:val="12"/>
  </w:num>
  <w:num w:numId="14" w16cid:durableId="780534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724" w:allStyles="0" w:alternateStyleNames="0" w:clearFormatting="1" w:customStyles="0" w:directFormattingOnNumbering="1" w:directFormattingOnParagraphs="1" w:directFormattingOnRuns="1" w:directFormattingOnTables="0" w:headingStyles="1" w:latentStyles="1" w:numberingStyles="0" w:stylesInUse="0" w:tableStyles="0" w:top3HeadingStyles="0" w:visibleStyles="1"/>
  <w:stylePaneSortMethod w:val="typ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7A"/>
    <w:rsid w:val="0005791D"/>
    <w:rsid w:val="000627C5"/>
    <w:rsid w:val="00067E9B"/>
    <w:rsid w:val="00081DB2"/>
    <w:rsid w:val="00084F7F"/>
    <w:rsid w:val="00091F67"/>
    <w:rsid w:val="000A0664"/>
    <w:rsid w:val="000A2F0A"/>
    <w:rsid w:val="000B183B"/>
    <w:rsid w:val="000B2A2C"/>
    <w:rsid w:val="000D424F"/>
    <w:rsid w:val="000D71A0"/>
    <w:rsid w:val="000F6CE4"/>
    <w:rsid w:val="00136B67"/>
    <w:rsid w:val="00140C18"/>
    <w:rsid w:val="001548E0"/>
    <w:rsid w:val="00173EE7"/>
    <w:rsid w:val="001840C5"/>
    <w:rsid w:val="001A20CB"/>
    <w:rsid w:val="001C6408"/>
    <w:rsid w:val="001C6D0D"/>
    <w:rsid w:val="001D7290"/>
    <w:rsid w:val="001E200D"/>
    <w:rsid w:val="001F4B0E"/>
    <w:rsid w:val="0020275E"/>
    <w:rsid w:val="0021589E"/>
    <w:rsid w:val="00221046"/>
    <w:rsid w:val="0022190A"/>
    <w:rsid w:val="00222A90"/>
    <w:rsid w:val="002252C5"/>
    <w:rsid w:val="00231F45"/>
    <w:rsid w:val="00241A7A"/>
    <w:rsid w:val="00256058"/>
    <w:rsid w:val="00260469"/>
    <w:rsid w:val="00262DC1"/>
    <w:rsid w:val="00266152"/>
    <w:rsid w:val="002918D2"/>
    <w:rsid w:val="002A5542"/>
    <w:rsid w:val="002A5699"/>
    <w:rsid w:val="002B6E4D"/>
    <w:rsid w:val="002C6965"/>
    <w:rsid w:val="00326B68"/>
    <w:rsid w:val="003439AD"/>
    <w:rsid w:val="00343CF7"/>
    <w:rsid w:val="00350D4D"/>
    <w:rsid w:val="00386453"/>
    <w:rsid w:val="003A5A5F"/>
    <w:rsid w:val="003C34DD"/>
    <w:rsid w:val="003C7A2D"/>
    <w:rsid w:val="003E30B4"/>
    <w:rsid w:val="003E5726"/>
    <w:rsid w:val="003F56A0"/>
    <w:rsid w:val="0041046A"/>
    <w:rsid w:val="00416F1B"/>
    <w:rsid w:val="0042782F"/>
    <w:rsid w:val="004333C0"/>
    <w:rsid w:val="00433561"/>
    <w:rsid w:val="00447766"/>
    <w:rsid w:val="00455C2F"/>
    <w:rsid w:val="00457188"/>
    <w:rsid w:val="00462990"/>
    <w:rsid w:val="004735B3"/>
    <w:rsid w:val="00475A7E"/>
    <w:rsid w:val="00482F13"/>
    <w:rsid w:val="00492702"/>
    <w:rsid w:val="00493C87"/>
    <w:rsid w:val="004B3726"/>
    <w:rsid w:val="004B6CD1"/>
    <w:rsid w:val="00503554"/>
    <w:rsid w:val="00521357"/>
    <w:rsid w:val="005267CB"/>
    <w:rsid w:val="00530A9E"/>
    <w:rsid w:val="00551B36"/>
    <w:rsid w:val="0055715E"/>
    <w:rsid w:val="00560DD0"/>
    <w:rsid w:val="00577A0D"/>
    <w:rsid w:val="00580FBC"/>
    <w:rsid w:val="00585D6C"/>
    <w:rsid w:val="005C130B"/>
    <w:rsid w:val="005C1DD3"/>
    <w:rsid w:val="005C5724"/>
    <w:rsid w:val="005C59D5"/>
    <w:rsid w:val="005D658A"/>
    <w:rsid w:val="005D71A2"/>
    <w:rsid w:val="005E1960"/>
    <w:rsid w:val="005E6B37"/>
    <w:rsid w:val="00600E1D"/>
    <w:rsid w:val="006033A2"/>
    <w:rsid w:val="00605F75"/>
    <w:rsid w:val="00631908"/>
    <w:rsid w:val="00651D7A"/>
    <w:rsid w:val="00663230"/>
    <w:rsid w:val="0066477A"/>
    <w:rsid w:val="00684CFE"/>
    <w:rsid w:val="00690B55"/>
    <w:rsid w:val="00693AA1"/>
    <w:rsid w:val="006A67D3"/>
    <w:rsid w:val="006B3E07"/>
    <w:rsid w:val="006B704F"/>
    <w:rsid w:val="006C5680"/>
    <w:rsid w:val="00705413"/>
    <w:rsid w:val="00711B4B"/>
    <w:rsid w:val="0071778E"/>
    <w:rsid w:val="00720160"/>
    <w:rsid w:val="007262EB"/>
    <w:rsid w:val="00726BBE"/>
    <w:rsid w:val="00736A6C"/>
    <w:rsid w:val="0076158A"/>
    <w:rsid w:val="00766FFD"/>
    <w:rsid w:val="007679EA"/>
    <w:rsid w:val="00775C93"/>
    <w:rsid w:val="00782EF3"/>
    <w:rsid w:val="007A133B"/>
    <w:rsid w:val="007A4C1B"/>
    <w:rsid w:val="007A630A"/>
    <w:rsid w:val="007A7307"/>
    <w:rsid w:val="007B3910"/>
    <w:rsid w:val="007B45C2"/>
    <w:rsid w:val="007E49FC"/>
    <w:rsid w:val="007F2B5B"/>
    <w:rsid w:val="00806596"/>
    <w:rsid w:val="008143E3"/>
    <w:rsid w:val="00841F6A"/>
    <w:rsid w:val="00870325"/>
    <w:rsid w:val="00892B49"/>
    <w:rsid w:val="00894E3D"/>
    <w:rsid w:val="00895239"/>
    <w:rsid w:val="008979C1"/>
    <w:rsid w:val="00897A62"/>
    <w:rsid w:val="008C7483"/>
    <w:rsid w:val="008D591A"/>
    <w:rsid w:val="008F49E0"/>
    <w:rsid w:val="00902980"/>
    <w:rsid w:val="00904E1C"/>
    <w:rsid w:val="009149A2"/>
    <w:rsid w:val="009308D7"/>
    <w:rsid w:val="009323F1"/>
    <w:rsid w:val="00946A52"/>
    <w:rsid w:val="00952263"/>
    <w:rsid w:val="00965DE1"/>
    <w:rsid w:val="00970843"/>
    <w:rsid w:val="00972CCE"/>
    <w:rsid w:val="009745FF"/>
    <w:rsid w:val="009B4B7C"/>
    <w:rsid w:val="009C290D"/>
    <w:rsid w:val="009C51DA"/>
    <w:rsid w:val="009C6F91"/>
    <w:rsid w:val="009E0E21"/>
    <w:rsid w:val="00A04390"/>
    <w:rsid w:val="00A16818"/>
    <w:rsid w:val="00A223CA"/>
    <w:rsid w:val="00A4484B"/>
    <w:rsid w:val="00A5151A"/>
    <w:rsid w:val="00A52335"/>
    <w:rsid w:val="00A52CF5"/>
    <w:rsid w:val="00A53C6E"/>
    <w:rsid w:val="00A82668"/>
    <w:rsid w:val="00A93A5A"/>
    <w:rsid w:val="00AB04EB"/>
    <w:rsid w:val="00AB4D04"/>
    <w:rsid w:val="00AB5B5A"/>
    <w:rsid w:val="00AC0810"/>
    <w:rsid w:val="00AC3FF0"/>
    <w:rsid w:val="00AC4733"/>
    <w:rsid w:val="00AC5367"/>
    <w:rsid w:val="00AF4382"/>
    <w:rsid w:val="00AF6484"/>
    <w:rsid w:val="00B237CB"/>
    <w:rsid w:val="00B34371"/>
    <w:rsid w:val="00B4078B"/>
    <w:rsid w:val="00B50A0D"/>
    <w:rsid w:val="00B84DB9"/>
    <w:rsid w:val="00BA1FCF"/>
    <w:rsid w:val="00BA4F32"/>
    <w:rsid w:val="00BA66AC"/>
    <w:rsid w:val="00BB2BBA"/>
    <w:rsid w:val="00BC3A5B"/>
    <w:rsid w:val="00BE1B34"/>
    <w:rsid w:val="00BF2398"/>
    <w:rsid w:val="00C00F66"/>
    <w:rsid w:val="00C62437"/>
    <w:rsid w:val="00C6394F"/>
    <w:rsid w:val="00C7495F"/>
    <w:rsid w:val="00C839AD"/>
    <w:rsid w:val="00CA4024"/>
    <w:rsid w:val="00CB721D"/>
    <w:rsid w:val="00CB7CF5"/>
    <w:rsid w:val="00CC506A"/>
    <w:rsid w:val="00CD12BB"/>
    <w:rsid w:val="00CE3EF4"/>
    <w:rsid w:val="00CE4FE1"/>
    <w:rsid w:val="00D36E09"/>
    <w:rsid w:val="00D467DC"/>
    <w:rsid w:val="00D6789A"/>
    <w:rsid w:val="00D77973"/>
    <w:rsid w:val="00D87A5E"/>
    <w:rsid w:val="00D91159"/>
    <w:rsid w:val="00D96919"/>
    <w:rsid w:val="00DA4D36"/>
    <w:rsid w:val="00DB02D7"/>
    <w:rsid w:val="00DD3789"/>
    <w:rsid w:val="00DF11EC"/>
    <w:rsid w:val="00E25337"/>
    <w:rsid w:val="00E25681"/>
    <w:rsid w:val="00E27CB0"/>
    <w:rsid w:val="00E4419C"/>
    <w:rsid w:val="00E81632"/>
    <w:rsid w:val="00E87F0B"/>
    <w:rsid w:val="00E927E4"/>
    <w:rsid w:val="00EC1B53"/>
    <w:rsid w:val="00EF5DDC"/>
    <w:rsid w:val="00F03042"/>
    <w:rsid w:val="00F038F5"/>
    <w:rsid w:val="00F12036"/>
    <w:rsid w:val="00F255FE"/>
    <w:rsid w:val="00F4445D"/>
    <w:rsid w:val="00F83878"/>
    <w:rsid w:val="00F90B4F"/>
    <w:rsid w:val="00F95264"/>
    <w:rsid w:val="00F9701F"/>
    <w:rsid w:val="00FB7B5F"/>
    <w:rsid w:val="00FD16B6"/>
    <w:rsid w:val="00FD6AFD"/>
    <w:rsid w:val="00FD7C17"/>
    <w:rsid w:val="00FE137B"/>
    <w:rsid w:val="00FE596F"/>
    <w:rsid w:val="00FF19C9"/>
    <w:rsid w:val="00FF30B8"/>
    <w:rsid w:val="00FF75E3"/>
  </w:rsids>
  <w:docVars>
    <w:docVar w:name="__Grammarly_42___1" w:val="H4sIAAAAAAAEAKtWcslP9kxRslIyNDY2NjeyNDY3NjOxMDGyNDFQ0lEKTi0uzszPAykwrAUAuwbCD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D77471"/>
  <w15:chartTrackingRefBased/>
  <w15:docId w15:val="{A6D9034A-5BE1-4B74-A9FE-2BC0A8F7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asic Paragraph"/>
    <w:semiHidden/>
    <w:qFormat/>
    <w:rsid w:val="00AB5B5A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6046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6046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46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46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46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46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46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46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46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Subhead">
    <w:name w:val="H2 Subhead"/>
    <w:basedOn w:val="Normal"/>
    <w:link w:val="H2SubheadChar"/>
    <w:qFormat/>
    <w:rsid w:val="0076158A"/>
    <w:rPr>
      <w:b/>
    </w:rPr>
  </w:style>
  <w:style w:type="paragraph" w:customStyle="1" w:styleId="H1Title">
    <w:name w:val="H1 Title"/>
    <w:basedOn w:val="Normal"/>
    <w:link w:val="H1TitleChar"/>
    <w:qFormat/>
    <w:rsid w:val="001F4B0E"/>
    <w:pPr>
      <w:spacing w:line="204" w:lineRule="auto"/>
    </w:pPr>
    <w:rPr>
      <w:b/>
      <w:color w:val="4A7291"/>
      <w:sz w:val="44"/>
    </w:rPr>
  </w:style>
  <w:style w:type="character" w:customStyle="1" w:styleId="H2SubheadChar">
    <w:name w:val="H2 Subhead Char"/>
    <w:basedOn w:val="DefaultParagraphFont"/>
    <w:link w:val="H2Subhead"/>
    <w:rsid w:val="000B183B"/>
    <w:rPr>
      <w:b/>
    </w:rPr>
  </w:style>
  <w:style w:type="paragraph" w:customStyle="1" w:styleId="Highlight">
    <w:name w:val="* Highlight"/>
    <w:basedOn w:val="Normal"/>
    <w:link w:val="HighlightChar"/>
    <w:qFormat/>
    <w:rsid w:val="00D36E09"/>
    <w:pPr>
      <w:spacing w:after="240"/>
    </w:pPr>
  </w:style>
  <w:style w:type="character" w:customStyle="1" w:styleId="H1TitleChar">
    <w:name w:val="H1 Title Char"/>
    <w:basedOn w:val="DefaultParagraphFont"/>
    <w:link w:val="H1Title"/>
    <w:rsid w:val="001F4B0E"/>
    <w:rPr>
      <w:b/>
      <w:color w:val="4A7291"/>
      <w:sz w:val="44"/>
    </w:rPr>
  </w:style>
  <w:style w:type="table" w:styleId="TableGrid">
    <w:name w:val="Table Grid"/>
    <w:basedOn w:val="TableNormal"/>
    <w:uiPriority w:val="39"/>
    <w:locked/>
    <w:rsid w:val="00BA6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Char">
    <w:name w:val="* Highlight Char"/>
    <w:basedOn w:val="DefaultParagraphFont"/>
    <w:link w:val="Highlight"/>
    <w:rsid w:val="00D36E09"/>
  </w:style>
  <w:style w:type="table" w:styleId="GridTable1LightAccent1">
    <w:name w:val="Grid Table 1 Light Accent 1"/>
    <w:basedOn w:val="TableNormal"/>
    <w:uiPriority w:val="46"/>
    <w:locked/>
    <w:rsid w:val="00BA66A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locked/>
    <w:rsid w:val="00BA66A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mportantDate">
    <w:name w:val="* Important Date"/>
    <w:basedOn w:val="Highlight"/>
    <w:link w:val="ImportantDateChar"/>
    <w:rsid w:val="00605F75"/>
  </w:style>
  <w:style w:type="character" w:customStyle="1" w:styleId="ImportantDateChar">
    <w:name w:val="* Important Date Char"/>
    <w:basedOn w:val="HighlightChar"/>
    <w:link w:val="ImportantDate"/>
    <w:rsid w:val="000B183B"/>
  </w:style>
  <w:style w:type="paragraph" w:styleId="ListParagraph">
    <w:name w:val="List Paragraph"/>
    <w:basedOn w:val="Normal"/>
    <w:link w:val="ListParagraphChar"/>
    <w:uiPriority w:val="34"/>
    <w:semiHidden/>
    <w:qFormat/>
    <w:rsid w:val="001548E0"/>
    <w:pPr>
      <w:ind w:left="720"/>
      <w:contextualSpacing/>
    </w:pPr>
  </w:style>
  <w:style w:type="paragraph" w:customStyle="1" w:styleId="BList1">
    <w:name w:val="BList 1"/>
    <w:basedOn w:val="ListParagraph"/>
    <w:link w:val="BList1Char"/>
    <w:qFormat/>
    <w:rsid w:val="00433561"/>
    <w:pPr>
      <w:numPr>
        <w:numId w:val="1"/>
      </w:numPr>
      <w:spacing w:before="120" w:after="180"/>
    </w:pPr>
  </w:style>
  <w:style w:type="paragraph" w:customStyle="1" w:styleId="BList1BoldBeforeEmDash">
    <w:name w:val="BList 1 BoldBeforeEmDash"/>
    <w:basedOn w:val="BList1"/>
    <w:link w:val="BList1BoldBeforeEmDashChar"/>
    <w:qFormat/>
    <w:rsid w:val="00433561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0B183B"/>
  </w:style>
  <w:style w:type="character" w:customStyle="1" w:styleId="BList1Char">
    <w:name w:val="BList 1 Char"/>
    <w:basedOn w:val="ListParagraphChar"/>
    <w:link w:val="BList1"/>
    <w:rsid w:val="00A52CF5"/>
  </w:style>
  <w:style w:type="character" w:customStyle="1" w:styleId="CBold">
    <w:name w:val="CBold"/>
    <w:basedOn w:val="DefaultParagraphFont"/>
    <w:qFormat/>
    <w:rsid w:val="001F4B0E"/>
    <w:rPr>
      <w:b/>
      <w:color w:val="4A7291"/>
    </w:rPr>
  </w:style>
  <w:style w:type="character" w:customStyle="1" w:styleId="BList1BoldBeforeEmDashChar">
    <w:name w:val="BList 1 BoldBeforeEmDash Char"/>
    <w:basedOn w:val="BList1Char"/>
    <w:link w:val="BList1BoldBeforeEmDash"/>
    <w:rsid w:val="00F12036"/>
  </w:style>
  <w:style w:type="character" w:customStyle="1" w:styleId="Heading2Char">
    <w:name w:val="Heading 2 Char"/>
    <w:basedOn w:val="DefaultParagraphFont"/>
    <w:link w:val="Heading2"/>
    <w:uiPriority w:val="9"/>
    <w:semiHidden/>
    <w:rsid w:val="000B183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46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46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0B183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46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46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46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46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46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046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26046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B183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6046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B183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semiHidden/>
    <w:qFormat/>
    <w:rsid w:val="00260469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260469"/>
    <w:rPr>
      <w:i/>
      <w:iCs/>
    </w:rPr>
  </w:style>
  <w:style w:type="paragraph" w:styleId="NoSpacing">
    <w:name w:val="No Spacing"/>
    <w:uiPriority w:val="1"/>
    <w:semiHidden/>
    <w:qFormat/>
    <w:rsid w:val="0026046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26046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B183B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6046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B183B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semiHidden/>
    <w:qFormat/>
    <w:rsid w:val="0026046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qFormat/>
    <w:rsid w:val="0026046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260469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semiHidden/>
    <w:qFormat/>
    <w:rsid w:val="0026046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semiHidden/>
    <w:qFormat/>
    <w:rsid w:val="0026046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0469"/>
    <w:pPr>
      <w:outlineLvl w:val="9"/>
    </w:pPr>
  </w:style>
  <w:style w:type="table" w:customStyle="1" w:styleId="TableGrid1">
    <w:name w:val="Table Grid1"/>
    <w:basedOn w:val="TableNormal"/>
    <w:next w:val="TableGrid"/>
    <w:uiPriority w:val="39"/>
    <w:rsid w:val="0025605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asic">
    <w:name w:val="Paragraph Basic"/>
    <w:basedOn w:val="Normal"/>
    <w:link w:val="ParagraphBasicChar"/>
    <w:qFormat/>
    <w:rsid w:val="001E200D"/>
    <w:pPr>
      <w:spacing w:after="240" w:line="264" w:lineRule="auto"/>
    </w:pPr>
  </w:style>
  <w:style w:type="character" w:customStyle="1" w:styleId="ParagraphBasicChar">
    <w:name w:val="Paragraph Basic Char"/>
    <w:basedOn w:val="DefaultParagraphFont"/>
    <w:link w:val="ParagraphBasic"/>
    <w:rsid w:val="001E200D"/>
  </w:style>
  <w:style w:type="paragraph" w:customStyle="1" w:styleId="NList1">
    <w:name w:val="NList 1"/>
    <w:basedOn w:val="Normal"/>
    <w:link w:val="NList1Char"/>
    <w:qFormat/>
    <w:rsid w:val="00BA1FCF"/>
    <w:pPr>
      <w:numPr>
        <w:numId w:val="12"/>
      </w:numPr>
      <w:spacing w:before="240" w:after="360"/>
      <w:contextualSpacing/>
    </w:pPr>
    <w:rPr>
      <w:lang w:val="es-ES"/>
    </w:rPr>
  </w:style>
  <w:style w:type="character" w:customStyle="1" w:styleId="NList1Char">
    <w:name w:val="NList 1 Char"/>
    <w:basedOn w:val="DefaultParagraphFont"/>
    <w:link w:val="NList1"/>
    <w:rsid w:val="0022190A"/>
    <w:rPr>
      <w:lang w:val="es-ES"/>
    </w:rPr>
  </w:style>
  <w:style w:type="paragraph" w:customStyle="1" w:styleId="THeader">
    <w:name w:val="T Header"/>
    <w:basedOn w:val="Normal"/>
    <w:link w:val="THeaderChar"/>
    <w:qFormat/>
    <w:rsid w:val="007A4C1B"/>
    <w:pPr>
      <w:spacing w:after="0" w:line="240" w:lineRule="auto"/>
    </w:pPr>
    <w:rPr>
      <w:b/>
      <w:color w:val="FFFFFF" w:themeColor="background1"/>
    </w:rPr>
  </w:style>
  <w:style w:type="paragraph" w:customStyle="1" w:styleId="TRow">
    <w:name w:val="T Row"/>
    <w:basedOn w:val="Normal"/>
    <w:link w:val="TRowChar"/>
    <w:qFormat/>
    <w:rsid w:val="007A4C1B"/>
    <w:pPr>
      <w:spacing w:after="0" w:line="240" w:lineRule="auto"/>
    </w:pPr>
    <w:rPr>
      <w:b/>
      <w:color w:val="4A7291"/>
    </w:rPr>
  </w:style>
  <w:style w:type="character" w:customStyle="1" w:styleId="THeaderChar">
    <w:name w:val="T Header Char"/>
    <w:basedOn w:val="DefaultParagraphFont"/>
    <w:link w:val="THeader"/>
    <w:rsid w:val="007A4C1B"/>
    <w:rPr>
      <w:b/>
      <w:color w:val="FFFFFF" w:themeColor="background1"/>
    </w:rPr>
  </w:style>
  <w:style w:type="character" w:customStyle="1" w:styleId="TRowChar">
    <w:name w:val="T Row Char"/>
    <w:basedOn w:val="DefaultParagraphFont"/>
    <w:link w:val="TRow"/>
    <w:rsid w:val="007A4C1B"/>
    <w:rPr>
      <w:b/>
      <w:color w:val="4A7291"/>
    </w:rPr>
  </w:style>
  <w:style w:type="paragraph" w:styleId="Header">
    <w:name w:val="header"/>
    <w:basedOn w:val="Normal"/>
    <w:link w:val="HeaderChar"/>
    <w:uiPriority w:val="99"/>
    <w:unhideWhenUsed/>
    <w:rsid w:val="00651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7A"/>
  </w:style>
  <w:style w:type="paragraph" w:styleId="Footer">
    <w:name w:val="footer"/>
    <w:basedOn w:val="Normal"/>
    <w:link w:val="FooterChar"/>
    <w:uiPriority w:val="99"/>
    <w:unhideWhenUsed/>
    <w:rsid w:val="00651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7A"/>
  </w:style>
  <w:style w:type="paragraph" w:customStyle="1" w:styleId="HighlightSpacer">
    <w:name w:val="* HighlightSpacer"/>
    <w:basedOn w:val="Highlight"/>
    <w:link w:val="HighlightSpacerChar"/>
    <w:rsid w:val="00D91159"/>
    <w:pPr>
      <w:spacing w:after="120" w:line="120" w:lineRule="auto"/>
    </w:pPr>
  </w:style>
  <w:style w:type="character" w:customStyle="1" w:styleId="BoldColor">
    <w:name w:val="BoldColor"/>
    <w:basedOn w:val="DefaultParagraphFont"/>
    <w:uiPriority w:val="1"/>
    <w:qFormat/>
    <w:rsid w:val="00FD6AFD"/>
    <w:rPr>
      <w:b/>
      <w:color w:val="4A7291"/>
    </w:rPr>
  </w:style>
  <w:style w:type="character" w:customStyle="1" w:styleId="HighlightSpacerChar">
    <w:name w:val="* HighlightSpacer Char"/>
    <w:basedOn w:val="HighlightChar"/>
    <w:link w:val="HighlightSpacer"/>
    <w:rsid w:val="00D91159"/>
  </w:style>
  <w:style w:type="paragraph" w:customStyle="1" w:styleId="BList2">
    <w:name w:val="BList 2"/>
    <w:basedOn w:val="BList1"/>
    <w:link w:val="BList2Char"/>
    <w:qFormat/>
    <w:rsid w:val="009323F1"/>
    <w:pPr>
      <w:numPr>
        <w:numId w:val="13"/>
      </w:numPr>
      <w:spacing w:before="0" w:after="240"/>
    </w:pPr>
  </w:style>
  <w:style w:type="character" w:customStyle="1" w:styleId="BList2Char">
    <w:name w:val="BList 2 Char"/>
    <w:basedOn w:val="BList1Char"/>
    <w:link w:val="BList2"/>
    <w:rsid w:val="000A0664"/>
  </w:style>
  <w:style w:type="character" w:customStyle="1" w:styleId="PBold">
    <w:name w:val="PBold"/>
    <w:basedOn w:val="CBold"/>
    <w:uiPriority w:val="1"/>
    <w:qFormat/>
    <w:rsid w:val="005C1DD3"/>
    <w:rPr>
      <w:b/>
      <w:color w:val="auto"/>
    </w:rPr>
  </w:style>
  <w:style w:type="paragraph" w:customStyle="1" w:styleId="ColorSubheading">
    <w:name w:val="Color Subheading"/>
    <w:basedOn w:val="ParagraphBasic"/>
    <w:next w:val="ParagraphBasic"/>
    <w:link w:val="ColorSubheadingChar"/>
    <w:autoRedefine/>
    <w:qFormat/>
    <w:rsid w:val="00F83878"/>
    <w:pPr>
      <w:spacing w:after="0"/>
    </w:pPr>
    <w:rPr>
      <w:b/>
      <w:color w:val="4A7291"/>
      <w:sz w:val="28"/>
    </w:rPr>
  </w:style>
  <w:style w:type="character" w:customStyle="1" w:styleId="ColorSubheadingChar">
    <w:name w:val="Color Subheading Char"/>
    <w:basedOn w:val="ParagraphBasicChar"/>
    <w:link w:val="ColorSubheading"/>
    <w:rsid w:val="00F83878"/>
    <w:rPr>
      <w:b/>
      <w:color w:val="4A7291"/>
      <w:sz w:val="28"/>
    </w:rPr>
  </w:style>
  <w:style w:type="character" w:styleId="Hyperlink">
    <w:name w:val="Hyperlink"/>
    <w:basedOn w:val="DefaultParagraphFont"/>
    <w:uiPriority w:val="99"/>
    <w:unhideWhenUsed/>
    <w:rsid w:val="00530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A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4F3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A4F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irs.gov/pub/irs-drop/rp-23-29.pdf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I:\Content%20Development\MASTER%20TEMPLATES\Legal%20Content\Legal%20Update%20Template\Legal%20Update%202023%20-%20Single%20Pag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342c0a1-57f4-481c-a533-a8f3be7e2e91}" enabled="1" method="Standard" siteId="{bd0c095f-5d66-4273-a209-64796ae9197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Update 2023 - Single Page.dotx</Template>
  <TotalTime>4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Margerie, Erin</dc:creator>
  <cp:lastModifiedBy>Margerie, Erin</cp:lastModifiedBy>
  <cp:revision>3</cp:revision>
  <dcterms:created xsi:type="dcterms:W3CDTF">2023-08-23T20:04:00Z</dcterms:created>
  <dcterms:modified xsi:type="dcterms:W3CDTF">2023-08-23T20:11:00Z</dcterms:modified>
</cp:coreProperties>
</file>